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B3" w:rsidRPr="00FA0056" w:rsidRDefault="00AA4CB3" w:rsidP="00AA4CB3">
      <w:pPr>
        <w:spacing w:after="0" w:line="240" w:lineRule="auto"/>
        <w:jc w:val="both"/>
        <w:rPr>
          <w:rFonts w:ascii="Bookman Old Style" w:eastAsia="Times New Roman" w:hAnsi="Bookman Old Style" w:cs="Courier New"/>
          <w:b/>
          <w:sz w:val="24"/>
          <w:szCs w:val="24"/>
          <w:lang w:eastAsia="es-MX"/>
        </w:rPr>
      </w:pPr>
      <w:bookmarkStart w:id="0" w:name="OLE_LINK7"/>
      <w:bookmarkStart w:id="1" w:name="OLE_LINK8"/>
      <w:r w:rsidRPr="00FA0056">
        <w:rPr>
          <w:rFonts w:ascii="Bookman Old Style" w:eastAsia="Times New Roman" w:hAnsi="Bookman Old Style" w:cs="Courier New"/>
          <w:b/>
          <w:sz w:val="24"/>
          <w:szCs w:val="24"/>
          <w:lang w:eastAsia="es-MX"/>
        </w:rPr>
        <w:t xml:space="preserve">DIPUTADA INGRID DEL PILAR SANTOS DÍAZ. </w:t>
      </w:r>
    </w:p>
    <w:p w:rsidR="00AA4CB3" w:rsidRPr="00FA0056" w:rsidRDefault="00AA4CB3" w:rsidP="00AA4CB3">
      <w:pPr>
        <w:spacing w:after="0" w:line="240" w:lineRule="auto"/>
        <w:jc w:val="both"/>
        <w:rPr>
          <w:rFonts w:ascii="Bookman Old Style" w:eastAsia="Times New Roman" w:hAnsi="Bookman Old Style" w:cs="Courier New"/>
          <w:b/>
          <w:sz w:val="24"/>
          <w:szCs w:val="24"/>
          <w:lang w:eastAsia="es-MX"/>
        </w:rPr>
      </w:pPr>
      <w:r w:rsidRPr="00FA0056">
        <w:rPr>
          <w:rFonts w:ascii="Bookman Old Style" w:eastAsia="Times New Roman" w:hAnsi="Bookman Old Style" w:cs="Courier New"/>
          <w:b/>
          <w:sz w:val="24"/>
          <w:szCs w:val="24"/>
          <w:lang w:eastAsia="es-MX"/>
        </w:rPr>
        <w:t xml:space="preserve">PRESIDENTA DE LA MESA DIRECTIVA </w:t>
      </w:r>
    </w:p>
    <w:p w:rsidR="00AA4CB3" w:rsidRPr="00FA0056" w:rsidRDefault="00AA4CB3" w:rsidP="00AA4CB3">
      <w:pPr>
        <w:spacing w:after="0" w:line="240" w:lineRule="auto"/>
        <w:jc w:val="both"/>
        <w:rPr>
          <w:rFonts w:ascii="Bookman Old Style" w:eastAsia="Times New Roman" w:hAnsi="Bookman Old Style" w:cs="Courier New"/>
          <w:b/>
          <w:sz w:val="24"/>
          <w:szCs w:val="24"/>
          <w:lang w:eastAsia="es-MX"/>
        </w:rPr>
      </w:pPr>
      <w:r w:rsidRPr="00FA0056">
        <w:rPr>
          <w:rFonts w:ascii="Bookman Old Style" w:eastAsia="Times New Roman" w:hAnsi="Bookman Old Style" w:cs="Courier New"/>
          <w:b/>
          <w:sz w:val="24"/>
          <w:szCs w:val="24"/>
          <w:lang w:eastAsia="es-MX"/>
        </w:rPr>
        <w:t>DEL HONORABLE CONGRESO DE YUCATÁN.</w:t>
      </w:r>
    </w:p>
    <w:p w:rsidR="00AA4CB3" w:rsidRPr="00FA0056" w:rsidRDefault="00AA4CB3" w:rsidP="00AA4CB3">
      <w:pPr>
        <w:spacing w:line="360" w:lineRule="auto"/>
        <w:jc w:val="both"/>
        <w:rPr>
          <w:rFonts w:ascii="Bookman Old Style" w:eastAsia="Calibri" w:hAnsi="Bookman Old Style" w:cs="Courier New"/>
          <w:b/>
          <w:sz w:val="24"/>
          <w:szCs w:val="24"/>
        </w:rPr>
      </w:pPr>
    </w:p>
    <w:p w:rsidR="00AA4CB3" w:rsidRPr="002E4F4A" w:rsidRDefault="00AA4CB3" w:rsidP="00AA4CB3">
      <w:pPr>
        <w:spacing w:line="360" w:lineRule="auto"/>
        <w:jc w:val="both"/>
        <w:rPr>
          <w:rFonts w:ascii="Bookman Old Style" w:eastAsia="Calibri" w:hAnsi="Bookman Old Style" w:cs="Courier New"/>
          <w:sz w:val="24"/>
          <w:szCs w:val="24"/>
        </w:rPr>
      </w:pPr>
      <w:bookmarkStart w:id="2" w:name="OLE_LINK9"/>
      <w:bookmarkStart w:id="3" w:name="OLE_LINK10"/>
      <w:bookmarkEnd w:id="0"/>
      <w:bookmarkEnd w:id="1"/>
      <w:r w:rsidRPr="00FA0056">
        <w:rPr>
          <w:rFonts w:ascii="Bookman Old Style" w:eastAsia="Calibri" w:hAnsi="Bookman Old Style"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w:t>
      </w:r>
      <w:proofErr w:type="spellStart"/>
      <w:r w:rsidRPr="00FA0056">
        <w:rPr>
          <w:rFonts w:ascii="Bookman Old Style" w:eastAsia="Calibri" w:hAnsi="Bookman Old Style" w:cs="Courier New"/>
          <w:sz w:val="24"/>
          <w:szCs w:val="24"/>
        </w:rPr>
        <w:t>Echazarreta</w:t>
      </w:r>
      <w:proofErr w:type="spellEnd"/>
      <w:r w:rsidRPr="00FA0056">
        <w:rPr>
          <w:rFonts w:ascii="Bookman Old Style" w:eastAsia="Calibri" w:hAnsi="Bookman Old Style" w:cs="Courier New"/>
          <w:sz w:val="24"/>
          <w:szCs w:val="24"/>
        </w:rPr>
        <w:t xml:space="preserve"> Torres, integrante de la Fracción Legislativa del Partido Movimiento de Regeneración Nacional, de esta LXIII Legislatura, </w:t>
      </w:r>
      <w:r w:rsidRPr="006A1014">
        <w:rPr>
          <w:rFonts w:ascii="Bookman Old Style" w:eastAsia="Calibri" w:hAnsi="Bookman Old Style" w:cs="Courier New"/>
          <w:sz w:val="24"/>
          <w:szCs w:val="24"/>
        </w:rPr>
        <w:t xml:space="preserve">presento a la consideración de esta Honorable Soberanía, la presente iniciativa con </w:t>
      </w:r>
      <w:r w:rsidR="006A1014" w:rsidRPr="006A1014">
        <w:rPr>
          <w:rFonts w:ascii="Bookman Old Style" w:eastAsia="Calibri" w:hAnsi="Bookman Old Style" w:cs="Courier New"/>
          <w:b/>
          <w:sz w:val="24"/>
          <w:szCs w:val="24"/>
        </w:rPr>
        <w:t>PROYECTO DE</w:t>
      </w:r>
      <w:r w:rsidR="006A1014" w:rsidRPr="006A1014">
        <w:rPr>
          <w:rFonts w:ascii="Bookman Old Style" w:eastAsia="Calibri" w:hAnsi="Bookman Old Style" w:cs="Courier New"/>
          <w:sz w:val="24"/>
          <w:szCs w:val="24"/>
        </w:rPr>
        <w:t xml:space="preserve"> </w:t>
      </w:r>
      <w:r w:rsidR="006A1014" w:rsidRPr="006A1014">
        <w:rPr>
          <w:rFonts w:ascii="Bookman Old Style" w:eastAsia="Calibri" w:hAnsi="Bookman Old Style" w:cs="Courier New"/>
          <w:b/>
          <w:sz w:val="24"/>
          <w:szCs w:val="24"/>
        </w:rPr>
        <w:t>DECRETO</w:t>
      </w:r>
      <w:r w:rsidR="006A1014" w:rsidRPr="006A1014">
        <w:rPr>
          <w:rFonts w:ascii="Bookman Old Style" w:eastAsia="Calibri" w:hAnsi="Bookman Old Style" w:cs="Courier New"/>
          <w:sz w:val="24"/>
          <w:szCs w:val="24"/>
        </w:rPr>
        <w:t xml:space="preserve"> </w:t>
      </w:r>
      <w:r w:rsidR="006A1014" w:rsidRPr="006A1014">
        <w:rPr>
          <w:rFonts w:ascii="Bookman Old Style" w:eastAsia="Calibri" w:hAnsi="Bookman Old Style" w:cs="Courier New"/>
          <w:b/>
          <w:sz w:val="24"/>
          <w:szCs w:val="24"/>
        </w:rPr>
        <w:t>POR EL QUE SE REFORMA EL ARTICULO 7 Y SE ADICIONA UNA FRACCIÓN AL ARTICULO 10 DE LA LEY QUE CREA EL ÓRGANO DESCENTRALIZADO CENTRAL DE ABASTO DE MÉRIDA, EN MATE</w:t>
      </w:r>
      <w:r w:rsidR="006A1014">
        <w:rPr>
          <w:rFonts w:ascii="Bookman Old Style" w:eastAsia="Calibri" w:hAnsi="Bookman Old Style" w:cs="Courier New"/>
          <w:b/>
          <w:sz w:val="24"/>
          <w:szCs w:val="24"/>
        </w:rPr>
        <w:t xml:space="preserve">RIA DE </w:t>
      </w:r>
      <w:r w:rsidR="00441DA3">
        <w:rPr>
          <w:rFonts w:ascii="Bookman Old Style" w:eastAsia="Calibri" w:hAnsi="Bookman Old Style" w:cs="Courier New"/>
          <w:b/>
          <w:sz w:val="24"/>
          <w:szCs w:val="24"/>
        </w:rPr>
        <w:t>FORTALECIMIENTO CIUDADANO Y</w:t>
      </w:r>
      <w:r w:rsidR="006A1014">
        <w:rPr>
          <w:rFonts w:ascii="Bookman Old Style" w:eastAsia="Calibri" w:hAnsi="Bookman Old Style" w:cs="Courier New"/>
          <w:b/>
          <w:sz w:val="24"/>
          <w:szCs w:val="24"/>
        </w:rPr>
        <w:t xml:space="preserve"> SEGURIDAD PATRIMONIAL</w:t>
      </w:r>
      <w:r w:rsidRPr="006A1014">
        <w:rPr>
          <w:rFonts w:ascii="Bookman Old Style" w:eastAsia="Calibri" w:hAnsi="Bookman Old Style" w:cs="Courier New"/>
          <w:sz w:val="24"/>
          <w:szCs w:val="24"/>
        </w:rPr>
        <w:t>, al tenor de la siguiente:</w:t>
      </w:r>
    </w:p>
    <w:p w:rsidR="00AA4CB3" w:rsidRPr="00FA0056" w:rsidRDefault="00AA4CB3" w:rsidP="00AA4CB3">
      <w:pPr>
        <w:spacing w:line="360" w:lineRule="auto"/>
        <w:jc w:val="center"/>
        <w:rPr>
          <w:rFonts w:ascii="Bookman Old Style" w:eastAsia="Times New Roman" w:hAnsi="Bookman Old Style" w:cs="Courier New"/>
          <w:b/>
          <w:sz w:val="24"/>
          <w:szCs w:val="24"/>
          <w:lang w:eastAsia="es-MX"/>
        </w:rPr>
      </w:pPr>
      <w:r w:rsidRPr="00FA0056">
        <w:rPr>
          <w:rFonts w:ascii="Bookman Old Style" w:eastAsia="Times New Roman" w:hAnsi="Bookman Old Style" w:cs="Courier New"/>
          <w:b/>
          <w:sz w:val="24"/>
          <w:szCs w:val="24"/>
          <w:lang w:eastAsia="es-MX"/>
        </w:rPr>
        <w:t>Exposición de Motivos</w:t>
      </w:r>
      <w:bookmarkEnd w:id="2"/>
      <w:bookmarkEnd w:id="3"/>
    </w:p>
    <w:p w:rsidR="003C19F8" w:rsidRDefault="003C19F8" w:rsidP="00AA4CB3">
      <w:pPr>
        <w:pStyle w:val="NormalWeb"/>
        <w:shd w:val="clear" w:color="auto" w:fill="FFFFFF"/>
        <w:spacing w:line="360" w:lineRule="auto"/>
        <w:jc w:val="both"/>
        <w:rPr>
          <w:rFonts w:ascii="Bookman Old Style" w:hAnsi="Bookman Old Style" w:cs="Times"/>
          <w:color w:val="000000"/>
        </w:rPr>
      </w:pPr>
      <w:r w:rsidRPr="003C19F8">
        <w:rPr>
          <w:rFonts w:ascii="Bookman Old Style" w:hAnsi="Bookman Old Style" w:cs="Times"/>
          <w:color w:val="000000"/>
        </w:rPr>
        <w:t>Las Centrales de Abasto juegan un papel importante en la generación y permanencia de toda una cadena de suministro, además de ser una fuente estable de generación de empleo para personas que viven en la región.</w:t>
      </w:r>
    </w:p>
    <w:p w:rsidR="003C19F8" w:rsidRDefault="003C19F8"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 xml:space="preserve"> La Central de Abasto </w:t>
      </w:r>
      <w:r w:rsidRPr="003C19F8">
        <w:rPr>
          <w:rFonts w:ascii="Bookman Old Style" w:hAnsi="Bookman Old Style" w:cs="Times"/>
          <w:color w:val="000000"/>
        </w:rPr>
        <w:t xml:space="preserve">asegura el sustento diario a millones de mexicanos, cumpliendo una función social prioritaria y constituyéndose en un sólido puntal del desarrollo </w:t>
      </w:r>
      <w:r>
        <w:rPr>
          <w:rFonts w:ascii="Bookman Old Style" w:hAnsi="Bookman Old Style" w:cs="Times"/>
          <w:color w:val="000000"/>
        </w:rPr>
        <w:t>económico de la Ciudad de Mérida</w:t>
      </w:r>
      <w:r w:rsidRPr="003C19F8">
        <w:rPr>
          <w:rFonts w:ascii="Bookman Old Style" w:hAnsi="Bookman Old Style" w:cs="Times"/>
          <w:color w:val="000000"/>
        </w:rPr>
        <w:t xml:space="preserve"> y del país. </w:t>
      </w:r>
    </w:p>
    <w:p w:rsidR="00606089" w:rsidRPr="00733ACC" w:rsidRDefault="003C19F8" w:rsidP="00AA4CB3">
      <w:pPr>
        <w:pStyle w:val="NormalWeb"/>
        <w:shd w:val="clear" w:color="auto" w:fill="FFFFFF"/>
        <w:spacing w:line="360" w:lineRule="auto"/>
        <w:jc w:val="both"/>
        <w:rPr>
          <w:rFonts w:ascii="Bookman Old Style" w:hAnsi="Bookman Old Style"/>
          <w:noProof/>
        </w:rPr>
      </w:pPr>
      <w:r w:rsidRPr="00733ACC">
        <w:rPr>
          <w:rFonts w:ascii="Bookman Old Style" w:hAnsi="Bookman Old Style" w:cs="Times"/>
          <w:color w:val="000000"/>
        </w:rPr>
        <w:t>Es además una fuente vital de empleo para muchas personas y en ella confluyen una compleja red de empresarios, productores, fabricantes, comerciantes y prestadores de servicios.</w:t>
      </w:r>
      <w:r w:rsidR="00606089" w:rsidRPr="00733ACC">
        <w:rPr>
          <w:rFonts w:ascii="Bookman Old Style" w:hAnsi="Bookman Old Style"/>
          <w:noProof/>
        </w:rPr>
        <w:t xml:space="preserve"> </w:t>
      </w:r>
    </w:p>
    <w:p w:rsidR="00606089" w:rsidRPr="00733ACC" w:rsidRDefault="00606089" w:rsidP="00AA4CB3">
      <w:pPr>
        <w:pStyle w:val="NormalWeb"/>
        <w:shd w:val="clear" w:color="auto" w:fill="FFFFFF"/>
        <w:spacing w:line="360" w:lineRule="auto"/>
        <w:jc w:val="both"/>
        <w:rPr>
          <w:rFonts w:ascii="Bookman Old Style" w:hAnsi="Bookman Old Style"/>
          <w:noProof/>
        </w:rPr>
      </w:pPr>
      <w:r w:rsidRPr="00733ACC">
        <w:rPr>
          <w:rFonts w:ascii="Bookman Old Style" w:hAnsi="Bookman Old Style"/>
          <w:noProof/>
        </w:rPr>
        <w:lastRenderedPageBreak/>
        <w:t>Como organizaciones nacionales e internacionales del comercio publico y abierto, las centrales de abasto reiteraron su compromiso a favor del pueblo en la pandemia del covid 19, en la cual nunca cerraron sus establecimientos.</w:t>
      </w:r>
    </w:p>
    <w:p w:rsidR="00606089" w:rsidRPr="00733ACC" w:rsidRDefault="00606089" w:rsidP="00AA4CB3">
      <w:pPr>
        <w:pStyle w:val="NormalWeb"/>
        <w:shd w:val="clear" w:color="auto" w:fill="FFFFFF"/>
        <w:spacing w:line="360" w:lineRule="auto"/>
        <w:jc w:val="both"/>
        <w:rPr>
          <w:rFonts w:ascii="Bookman Old Style" w:hAnsi="Bookman Old Style"/>
          <w:noProof/>
        </w:rPr>
      </w:pPr>
      <w:r w:rsidRPr="00733ACC">
        <w:rPr>
          <w:rFonts w:ascii="Bookman Old Style" w:hAnsi="Bookman Old Style"/>
          <w:noProof/>
        </w:rPr>
        <w:t xml:space="preserve">Esa </w:t>
      </w:r>
      <w:r w:rsidR="00733ACC">
        <w:rPr>
          <w:rFonts w:ascii="Bookman Old Style" w:hAnsi="Bookman Old Style"/>
          <w:noProof/>
        </w:rPr>
        <w:t>cir</w:t>
      </w:r>
      <w:r w:rsidRPr="00733ACC">
        <w:rPr>
          <w:rFonts w:ascii="Bookman Old Style" w:hAnsi="Bookman Old Style"/>
          <w:noProof/>
        </w:rPr>
        <w:t xml:space="preserve">cunstancia propició que las Centrales de Abasto, agricultores y trabajadores de toda la cadena de valor que lleva los alimentos de la granja a la mesa fueran nombrados “Heroes alimentarios” por la Organización de las Naciones Unidas para la Alimentación y la Agricultura (FAO) en 2020, por no parar la producción y distribución durante la pandemia del COVID 19. </w:t>
      </w:r>
    </w:p>
    <w:p w:rsidR="003C19F8" w:rsidRPr="00733ACC" w:rsidRDefault="00733ACC" w:rsidP="003C19F8">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En Mérida, a</w:t>
      </w:r>
      <w:r w:rsidR="003C19F8" w:rsidRPr="00733ACC">
        <w:rPr>
          <w:rFonts w:ascii="Bookman Old Style" w:hAnsi="Bookman Old Style" w:cs="Times"/>
          <w:color w:val="000000"/>
        </w:rPr>
        <w:t>nte la necesidad de crear un centro de abastecimiento comercial, el Congreso del Estado de Yucatán</w:t>
      </w:r>
      <w:r>
        <w:rPr>
          <w:rFonts w:ascii="Bookman Old Style" w:hAnsi="Bookman Old Style" w:cs="Times"/>
          <w:color w:val="000000"/>
        </w:rPr>
        <w:t>,</w:t>
      </w:r>
      <w:r w:rsidR="003C19F8" w:rsidRPr="00733ACC">
        <w:rPr>
          <w:rFonts w:ascii="Bookman Old Style" w:hAnsi="Bookman Old Style" w:cs="Times"/>
          <w:color w:val="000000"/>
        </w:rPr>
        <w:t xml:space="preserve"> p</w:t>
      </w:r>
      <w:r>
        <w:rPr>
          <w:rFonts w:ascii="Bookman Old Style" w:hAnsi="Bookman Old Style" w:cs="Times"/>
          <w:color w:val="000000"/>
        </w:rPr>
        <w:t>or medio del Decreto 526, decretó</w:t>
      </w:r>
      <w:r w:rsidR="003C19F8" w:rsidRPr="00733ACC">
        <w:rPr>
          <w:rFonts w:ascii="Bookman Old Style" w:hAnsi="Bookman Old Style" w:cs="Times"/>
          <w:color w:val="000000"/>
        </w:rPr>
        <w:t xml:space="preserve"> La Ley que crea el Órgano Descentralizado Central de Abasto de Mérida, promulgada en el Diario Oficial del Estado de Yucatán el día 5 de enero de 1982, entrando en vigor al día siguiente de esta.</w:t>
      </w:r>
    </w:p>
    <w:p w:rsidR="003C19F8" w:rsidRDefault="003C19F8" w:rsidP="003C19F8">
      <w:pPr>
        <w:pStyle w:val="NormalWeb"/>
        <w:shd w:val="clear" w:color="auto" w:fill="FFFFFF"/>
        <w:spacing w:line="360" w:lineRule="auto"/>
        <w:jc w:val="both"/>
        <w:rPr>
          <w:rFonts w:ascii="Bookman Old Style" w:hAnsi="Bookman Old Style" w:cs="Times"/>
          <w:color w:val="000000"/>
        </w:rPr>
      </w:pPr>
      <w:r w:rsidRPr="003C19F8">
        <w:rPr>
          <w:rFonts w:ascii="Bookman Old Style" w:hAnsi="Bookman Old Style" w:cs="Times"/>
          <w:color w:val="000000"/>
        </w:rPr>
        <w:t>La Central de Abasto de Mérida es un Organismo descentralizado con personalid</w:t>
      </w:r>
      <w:r w:rsidR="004752E6">
        <w:rPr>
          <w:rFonts w:ascii="Bookman Old Style" w:hAnsi="Bookman Old Style" w:cs="Times"/>
          <w:color w:val="000000"/>
        </w:rPr>
        <w:t>ad jurídica y patrimonio propio</w:t>
      </w:r>
      <w:r w:rsidRPr="003C19F8">
        <w:rPr>
          <w:rFonts w:ascii="Bookman Old Style" w:hAnsi="Bookman Old Style" w:cs="Times"/>
          <w:color w:val="000000"/>
        </w:rPr>
        <w:t>; su labor consiste en administrar y operar de forma correcta sus propios recursos recaudados a través de los flujos de comercialización de productos alimenticios de consumo generalizado en el municipio de Mérida, utilizando estos ingresos única y exclusivamente para el beneficio y mejora de esta.</w:t>
      </w:r>
    </w:p>
    <w:p w:rsidR="00A467FD" w:rsidRDefault="00A467FD"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 xml:space="preserve">El artículo 7 de la Ley que crea el Órgano Descentralizado Central de Abasto de </w:t>
      </w:r>
      <w:r w:rsidRPr="00A467FD">
        <w:rPr>
          <w:rFonts w:ascii="Bookman Old Style" w:hAnsi="Bookman Old Style" w:cs="Times"/>
          <w:color w:val="000000"/>
        </w:rPr>
        <w:t>Mérida</w:t>
      </w:r>
      <w:r w:rsidR="004752E6">
        <w:rPr>
          <w:rFonts w:ascii="Bookman Old Style" w:hAnsi="Bookman Old Style" w:cs="Times"/>
          <w:color w:val="000000"/>
        </w:rPr>
        <w:t>,</w:t>
      </w:r>
      <w:r w:rsidRPr="00A467FD">
        <w:rPr>
          <w:rFonts w:ascii="Bookman Old Style" w:hAnsi="Bookman Old Style" w:cs="Times"/>
          <w:color w:val="000000"/>
        </w:rPr>
        <w:t xml:space="preserve"> </w:t>
      </w:r>
      <w:r>
        <w:rPr>
          <w:rFonts w:ascii="Bookman Old Style" w:hAnsi="Bookman Old Style"/>
        </w:rPr>
        <w:t>establece que e</w:t>
      </w:r>
      <w:r w:rsidRPr="00A467FD">
        <w:rPr>
          <w:rFonts w:ascii="Bookman Old Style" w:hAnsi="Bookman Old Style"/>
        </w:rPr>
        <w:t>l Consejo de Administración es la autoridad supre</w:t>
      </w:r>
      <w:r>
        <w:rPr>
          <w:rFonts w:ascii="Bookman Old Style" w:hAnsi="Bookman Old Style"/>
        </w:rPr>
        <w:t xml:space="preserve">ma del Organismo y lo integra, entre otros funcionarios, </w:t>
      </w:r>
      <w:r w:rsidRPr="00A467FD">
        <w:rPr>
          <w:rFonts w:ascii="Bookman Old Style" w:hAnsi="Bookman Old Style"/>
        </w:rPr>
        <w:t>el Presidente Municipal del Ayuntamien</w:t>
      </w:r>
      <w:r>
        <w:rPr>
          <w:rFonts w:ascii="Bookman Old Style" w:hAnsi="Bookman Old Style"/>
        </w:rPr>
        <w:t xml:space="preserve">to de Mérida, </w:t>
      </w:r>
      <w:r w:rsidRPr="00A467FD">
        <w:rPr>
          <w:rFonts w:ascii="Bookman Old Style" w:hAnsi="Bookman Old Style"/>
        </w:rPr>
        <w:t>el Director de Hacie</w:t>
      </w:r>
      <w:r>
        <w:rPr>
          <w:rFonts w:ascii="Bookman Old Style" w:hAnsi="Bookman Old Style"/>
        </w:rPr>
        <w:t>nda del Ayuntamiento,</w:t>
      </w:r>
      <w:r w:rsidRPr="00A467FD">
        <w:rPr>
          <w:rFonts w:ascii="Bookman Old Style" w:hAnsi="Bookman Old Style"/>
        </w:rPr>
        <w:t xml:space="preserve"> el Director de Desarr</w:t>
      </w:r>
      <w:r>
        <w:rPr>
          <w:rFonts w:ascii="Bookman Old Style" w:hAnsi="Bookman Old Style"/>
        </w:rPr>
        <w:t>ollo Económico del Ayuntamiento,</w:t>
      </w:r>
      <w:r w:rsidRPr="00A467FD">
        <w:rPr>
          <w:rFonts w:ascii="Bookman Old Style" w:hAnsi="Bookman Old Style"/>
        </w:rPr>
        <w:t xml:space="preserve"> el R</w:t>
      </w:r>
      <w:r>
        <w:rPr>
          <w:rFonts w:ascii="Bookman Old Style" w:hAnsi="Bookman Old Style"/>
        </w:rPr>
        <w:t>egidor de Abastos del Municipio,</w:t>
      </w:r>
      <w:r w:rsidRPr="00A467FD">
        <w:rPr>
          <w:rFonts w:ascii="Bookman Old Style" w:hAnsi="Bookman Old Style"/>
        </w:rPr>
        <w:t xml:space="preserve"> un repres</w:t>
      </w:r>
      <w:r>
        <w:rPr>
          <w:rFonts w:ascii="Bookman Old Style" w:hAnsi="Bookman Old Style"/>
        </w:rPr>
        <w:t>entante del Gobierno del Estado,</w:t>
      </w:r>
      <w:r w:rsidRPr="00A467FD">
        <w:rPr>
          <w:rFonts w:ascii="Bookman Old Style" w:hAnsi="Bookman Old Style"/>
        </w:rPr>
        <w:t xml:space="preserve"> el Delega</w:t>
      </w:r>
      <w:r>
        <w:rPr>
          <w:rFonts w:ascii="Bookman Old Style" w:hAnsi="Bookman Old Style"/>
        </w:rPr>
        <w:t>do de la Secretaría de Comercio,</w:t>
      </w:r>
      <w:r w:rsidRPr="00A467FD">
        <w:rPr>
          <w:rFonts w:ascii="Bookman Old Style" w:hAnsi="Bookman Old Style"/>
        </w:rPr>
        <w:t xml:space="preserve"> el Presidente de la agrupación local de comerciantes mayoristas y un representante de la Cámara de Comercio de Yucatán.</w:t>
      </w:r>
    </w:p>
    <w:p w:rsidR="003C19F8" w:rsidRDefault="00A467FD"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El artículo 10 de la misma Ley, establece las facultades del Consejo de Administración, que prácticamente tiene todas las facultades para enajenar indiscriminadamente el patrimonio del organismo.</w:t>
      </w:r>
    </w:p>
    <w:p w:rsidR="00A467FD" w:rsidRDefault="00A467FD"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Como se apreció, de los ocho votos que integran el consejo, solamente uno corresponde a los trabajadores de la Central, lo que es realmente injusto pues son ellos los que diariamente padecen las necesidades</w:t>
      </w:r>
      <w:r w:rsidR="002567CB">
        <w:rPr>
          <w:rFonts w:ascii="Bookman Old Style" w:hAnsi="Bookman Old Style" w:cs="Times"/>
          <w:color w:val="000000"/>
        </w:rPr>
        <w:t xml:space="preserve"> y carencias de la Central de Abasto.</w:t>
      </w:r>
    </w:p>
    <w:p w:rsidR="002567CB" w:rsidRDefault="002567CB"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Como resultado de la integración anterior, el Consejo de Administración poco le importa el bienestar y mejoramiento del organismo y, por el contrario, funciona como caja chica de los gobiernos municipales en turno.</w:t>
      </w:r>
    </w:p>
    <w:p w:rsidR="001A09ED" w:rsidRDefault="002567CB"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Una mues</w:t>
      </w:r>
      <w:r w:rsidR="001A09ED">
        <w:rPr>
          <w:rFonts w:ascii="Bookman Old Style" w:hAnsi="Bookman Old Style" w:cs="Times"/>
          <w:color w:val="000000"/>
        </w:rPr>
        <w:t xml:space="preserve">tra de ello, fue lo ocurrido aproximadamente en el mes de septiembre de 2020, que sin mediar el asunto con los locatarios, el Consejo de Administración donó al gobierno del estado más de 7 </w:t>
      </w:r>
      <w:r w:rsidR="004752E6">
        <w:rPr>
          <w:rFonts w:ascii="Bookman Old Style" w:hAnsi="Bookman Old Style" w:cs="Times"/>
          <w:color w:val="000000"/>
        </w:rPr>
        <w:t>hectáreas</w:t>
      </w:r>
      <w:r w:rsidR="001A09ED">
        <w:rPr>
          <w:rFonts w:ascii="Bookman Old Style" w:hAnsi="Bookman Old Style" w:cs="Times"/>
          <w:color w:val="000000"/>
        </w:rPr>
        <w:t xml:space="preserve"> del patrimonio de la Central de Abastos, afectando con ello a los locatarios que laboran en ese lugar y al patrimonio del propio organismo</w:t>
      </w:r>
      <w:r w:rsidR="002D0F9C">
        <w:rPr>
          <w:rFonts w:ascii="Bookman Old Style" w:hAnsi="Bookman Old Style" w:cs="Times"/>
          <w:color w:val="000000"/>
        </w:rPr>
        <w:t>. Esto es inaceptable y no debe de volver a suceder.</w:t>
      </w:r>
    </w:p>
    <w:p w:rsidR="002D0F9C" w:rsidRDefault="002D0F9C"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La importancia de la participación de los comerciantes en la vida orgánica de la Central de Abasto es vital.</w:t>
      </w:r>
    </w:p>
    <w:p w:rsidR="001A09ED" w:rsidRDefault="002D0F9C"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Por tanto</w:t>
      </w:r>
      <w:r w:rsidR="001A09ED">
        <w:rPr>
          <w:rFonts w:ascii="Bookman Old Style" w:hAnsi="Bookman Old Style" w:cs="Times"/>
          <w:color w:val="000000"/>
        </w:rPr>
        <w:t>, resulta trascendente modificar la legislación vigente que regula a la Central de Abasto, y al ser esta una Ley de carácter estatal, resulta viable su modificación por parte de este H. Congreso.</w:t>
      </w:r>
    </w:p>
    <w:p w:rsidR="006A1014" w:rsidRDefault="001A09ED"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 xml:space="preserve">Para tal efecto, es importante modificar </w:t>
      </w:r>
      <w:r w:rsidRPr="001A09ED">
        <w:rPr>
          <w:rFonts w:ascii="Bookman Old Style" w:hAnsi="Bookman Old Style" w:cs="Times"/>
          <w:color w:val="000000"/>
        </w:rPr>
        <w:t xml:space="preserve">el artículo </w:t>
      </w:r>
      <w:r w:rsidR="006A1014">
        <w:rPr>
          <w:rFonts w:ascii="Bookman Old Style" w:hAnsi="Bookman Old Style" w:cs="Times"/>
          <w:color w:val="000000"/>
        </w:rPr>
        <w:t xml:space="preserve">7 </w:t>
      </w:r>
      <w:r w:rsidRPr="001A09ED">
        <w:rPr>
          <w:rFonts w:ascii="Bookman Old Style" w:hAnsi="Bookman Old Style" w:cs="Times"/>
          <w:color w:val="000000"/>
        </w:rPr>
        <w:t>de la Ley que Crea el Órgano Descentralizado Central de Abasto de Mérida,</w:t>
      </w:r>
      <w:r w:rsidR="006A1014">
        <w:rPr>
          <w:rFonts w:ascii="Bookman Old Style" w:hAnsi="Bookman Old Style" w:cs="Times"/>
          <w:color w:val="000000"/>
        </w:rPr>
        <w:t xml:space="preserve"> con el objetivo de actualizar algunas autoridades que ya no existen debido a la antigüedad de la ley por las</w:t>
      </w:r>
      <w:r w:rsidR="00733ACC">
        <w:rPr>
          <w:rFonts w:ascii="Bookman Old Style" w:hAnsi="Bookman Old Style" w:cs="Times"/>
          <w:color w:val="000000"/>
        </w:rPr>
        <w:t xml:space="preserve"> autoridades y</w:t>
      </w:r>
      <w:r w:rsidR="006A1014">
        <w:rPr>
          <w:rFonts w:ascii="Bookman Old Style" w:hAnsi="Bookman Old Style" w:cs="Times"/>
          <w:color w:val="000000"/>
        </w:rPr>
        <w:t xml:space="preserve"> denominaciones actuales.</w:t>
      </w:r>
    </w:p>
    <w:p w:rsidR="006A1014" w:rsidRDefault="006A1014"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También se busca fortalecer a las agrupaciones de comerciantes de mayoristas otorgándole más votos en el Consejo</w:t>
      </w:r>
      <w:r w:rsidR="00733ACC">
        <w:rPr>
          <w:rFonts w:ascii="Bookman Old Style" w:hAnsi="Bookman Old Style" w:cs="Times"/>
          <w:color w:val="000000"/>
        </w:rPr>
        <w:t>,</w:t>
      </w:r>
      <w:r>
        <w:rPr>
          <w:rFonts w:ascii="Bookman Old Style" w:hAnsi="Bookman Old Style" w:cs="Times"/>
          <w:color w:val="000000"/>
        </w:rPr>
        <w:t xml:space="preserve"> pero manteniendo el voto de calidad en caso de empate al Presidente Municipal quien ejerce la calidad de Presidente del Consejo.</w:t>
      </w:r>
    </w:p>
    <w:p w:rsidR="001A09ED" w:rsidRDefault="006A1014" w:rsidP="00AA4CB3">
      <w:pPr>
        <w:pStyle w:val="NormalWeb"/>
        <w:shd w:val="clear" w:color="auto" w:fill="FFFFFF"/>
        <w:spacing w:line="360" w:lineRule="auto"/>
        <w:jc w:val="both"/>
        <w:rPr>
          <w:rFonts w:ascii="Bookman Old Style" w:hAnsi="Bookman Old Style" w:cs="Times"/>
          <w:color w:val="000000"/>
        </w:rPr>
      </w:pPr>
      <w:r>
        <w:rPr>
          <w:rFonts w:ascii="Bookman Old Style" w:hAnsi="Bookman Old Style" w:cs="Times"/>
          <w:color w:val="000000"/>
        </w:rPr>
        <w:t>Se adiciona una fracción al artículo 10 que es el encargado de</w:t>
      </w:r>
      <w:r w:rsidR="001A09ED" w:rsidRPr="001A09ED">
        <w:rPr>
          <w:rFonts w:ascii="Bookman Old Style" w:hAnsi="Bookman Old Style" w:cs="Times"/>
          <w:color w:val="000000"/>
        </w:rPr>
        <w:t xml:space="preserve"> regula</w:t>
      </w:r>
      <w:r>
        <w:rPr>
          <w:rFonts w:ascii="Bookman Old Style" w:hAnsi="Bookman Old Style" w:cs="Times"/>
          <w:color w:val="000000"/>
        </w:rPr>
        <w:t>r</w:t>
      </w:r>
      <w:r w:rsidR="001A09ED" w:rsidRPr="001A09ED">
        <w:rPr>
          <w:rFonts w:ascii="Bookman Old Style" w:hAnsi="Bookman Old Style" w:cs="Times"/>
          <w:color w:val="000000"/>
        </w:rPr>
        <w:t xml:space="preserve"> las facultade</w:t>
      </w:r>
      <w:r w:rsidR="00441DA3">
        <w:rPr>
          <w:rFonts w:ascii="Bookman Old Style" w:hAnsi="Bookman Old Style" w:cs="Times"/>
          <w:color w:val="000000"/>
        </w:rPr>
        <w:t>s del Consejo de Administración</w:t>
      </w:r>
      <w:r w:rsidR="001A09ED" w:rsidRPr="001A09ED">
        <w:rPr>
          <w:rFonts w:ascii="Bookman Old Style" w:hAnsi="Bookman Old Style" w:cs="Times"/>
          <w:color w:val="000000"/>
        </w:rPr>
        <w:t xml:space="preserve"> para adicionar </w:t>
      </w:r>
      <w:r>
        <w:rPr>
          <w:rFonts w:ascii="Bookman Old Style" w:hAnsi="Bookman Old Style" w:cs="Times"/>
          <w:color w:val="000000"/>
        </w:rPr>
        <w:t xml:space="preserve">la facultad </w:t>
      </w:r>
      <w:r w:rsidR="00441DA3">
        <w:rPr>
          <w:rFonts w:ascii="Bookman Old Style" w:hAnsi="Bookman Old Style" w:cs="Times"/>
          <w:color w:val="000000"/>
        </w:rPr>
        <w:t>de</w:t>
      </w:r>
      <w:r w:rsidR="001A09ED" w:rsidRPr="001A09ED">
        <w:rPr>
          <w:rFonts w:ascii="Bookman Old Style" w:hAnsi="Bookman Old Style" w:cs="Times"/>
          <w:color w:val="000000"/>
        </w:rPr>
        <w:t xml:space="preserve"> enajenar o donar el patr</w:t>
      </w:r>
      <w:r>
        <w:rPr>
          <w:rFonts w:ascii="Bookman Old Style" w:hAnsi="Bookman Old Style" w:cs="Times"/>
          <w:color w:val="000000"/>
        </w:rPr>
        <w:t>imonio de la Central de Abastos</w:t>
      </w:r>
      <w:r w:rsidR="00733ACC">
        <w:rPr>
          <w:rFonts w:ascii="Bookman Old Style" w:hAnsi="Bookman Old Style" w:cs="Times"/>
          <w:color w:val="000000"/>
        </w:rPr>
        <w:t>,</w:t>
      </w:r>
      <w:r>
        <w:rPr>
          <w:rFonts w:ascii="Bookman Old Style" w:hAnsi="Bookman Old Style" w:cs="Times"/>
          <w:color w:val="000000"/>
        </w:rPr>
        <w:t xml:space="preserve"> previo </w:t>
      </w:r>
      <w:r w:rsidR="00733ACC">
        <w:rPr>
          <w:rFonts w:ascii="Bookman Old Style" w:hAnsi="Bookman Old Style" w:cs="Times"/>
          <w:color w:val="000000"/>
        </w:rPr>
        <w:t>autorización del</w:t>
      </w:r>
      <w:r w:rsidR="00441DA3">
        <w:rPr>
          <w:rFonts w:ascii="Bookman Old Style" w:hAnsi="Bookman Old Style" w:cs="Times"/>
          <w:color w:val="000000"/>
        </w:rPr>
        <w:t xml:space="preserve"> Congreso del Estado.</w:t>
      </w:r>
    </w:p>
    <w:p w:rsidR="00AA4CB3" w:rsidRDefault="00AA4CB3" w:rsidP="00AA4CB3">
      <w:pPr>
        <w:pStyle w:val="NormalWeb"/>
        <w:shd w:val="clear" w:color="auto" w:fill="FFFFFF"/>
        <w:spacing w:line="360" w:lineRule="auto"/>
        <w:jc w:val="both"/>
        <w:rPr>
          <w:rFonts w:ascii="Bookman Old Style" w:eastAsia="Calibri" w:hAnsi="Bookman Old Style" w:cs="Courier New"/>
          <w:b/>
        </w:rPr>
      </w:pPr>
      <w:r w:rsidRPr="00FA0056">
        <w:rPr>
          <w:rFonts w:ascii="Bookman Old Style" w:hAnsi="Bookman Old Style" w:cs="Times"/>
          <w:color w:val="000000"/>
        </w:rPr>
        <w:t xml:space="preserve">Por lo expuesto, someto a consideración de esta honorable soberanía la presente iniciativa con </w:t>
      </w:r>
      <w:r w:rsidR="00D81BA2" w:rsidRPr="006A1014">
        <w:rPr>
          <w:rFonts w:ascii="Bookman Old Style" w:eastAsia="Calibri" w:hAnsi="Bookman Old Style" w:cs="Courier New"/>
          <w:b/>
        </w:rPr>
        <w:t>PROYECTO DE</w:t>
      </w:r>
      <w:r w:rsidR="00D81BA2" w:rsidRPr="006A1014">
        <w:rPr>
          <w:rFonts w:ascii="Bookman Old Style" w:eastAsia="Calibri" w:hAnsi="Bookman Old Style" w:cs="Courier New"/>
        </w:rPr>
        <w:t xml:space="preserve"> </w:t>
      </w:r>
      <w:r w:rsidR="00D81BA2" w:rsidRPr="006A1014">
        <w:rPr>
          <w:rFonts w:ascii="Bookman Old Style" w:eastAsia="Calibri" w:hAnsi="Bookman Old Style" w:cs="Courier New"/>
          <w:b/>
        </w:rPr>
        <w:t>DECRETO</w:t>
      </w:r>
      <w:r w:rsidR="00D81BA2" w:rsidRPr="006A1014">
        <w:rPr>
          <w:rFonts w:ascii="Bookman Old Style" w:eastAsia="Calibri" w:hAnsi="Bookman Old Style" w:cs="Courier New"/>
        </w:rPr>
        <w:t xml:space="preserve"> </w:t>
      </w:r>
      <w:r w:rsidR="00D81BA2" w:rsidRPr="006A1014">
        <w:rPr>
          <w:rFonts w:ascii="Bookman Old Style" w:eastAsia="Calibri" w:hAnsi="Bookman Old Style" w:cs="Courier New"/>
          <w:b/>
        </w:rPr>
        <w:t>POR EL QUE SE REFORMA EL ARTICULO 7 Y SE ADICIONA UNA FRACCIÓN AL ARTICULO 10 DE LA LEY QUE CREA EL ÓRGANO DESCENTRALIZADO CENTRAL DE ABASTO DE MÉRIDA, EN MATE</w:t>
      </w:r>
      <w:r w:rsidR="00D81BA2">
        <w:rPr>
          <w:rFonts w:ascii="Bookman Old Style" w:eastAsia="Calibri" w:hAnsi="Bookman Old Style" w:cs="Courier New"/>
          <w:b/>
        </w:rPr>
        <w:t>RIA DE FORTALECIMIENTO CIUDADANO Y SEGURIDAD PATRIMONIAL</w:t>
      </w:r>
    </w:p>
    <w:p w:rsidR="00AA4CB3" w:rsidRPr="002E649C" w:rsidRDefault="00AA4CB3" w:rsidP="00AA4CB3">
      <w:pPr>
        <w:pStyle w:val="NormalWeb"/>
        <w:shd w:val="clear" w:color="auto" w:fill="FFFFFF"/>
        <w:spacing w:line="360" w:lineRule="auto"/>
        <w:jc w:val="center"/>
        <w:rPr>
          <w:rFonts w:ascii="Bookman Old Style" w:hAnsi="Bookman Old Style" w:cs="Times"/>
          <w:color w:val="000000"/>
        </w:rPr>
      </w:pPr>
      <w:r>
        <w:rPr>
          <w:rFonts w:ascii="Bookman Old Style" w:eastAsia="Calibri" w:hAnsi="Bookman Old Style" w:cs="Courier New"/>
          <w:b/>
        </w:rPr>
        <w:t>D E C R E T O</w:t>
      </w:r>
    </w:p>
    <w:p w:rsidR="00AA4CB3" w:rsidRDefault="00B13334" w:rsidP="001250C7">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Único</w:t>
      </w:r>
      <w:r w:rsidR="00AA4CB3" w:rsidRPr="00FA0056">
        <w:rPr>
          <w:rFonts w:ascii="Bookman Old Style" w:hAnsi="Bookman Old Style" w:cs="Courier New"/>
          <w:b/>
          <w:shd w:val="clear" w:color="auto" w:fill="FFFFFF"/>
        </w:rPr>
        <w:t>:</w:t>
      </w:r>
      <w:r w:rsidR="00AA4CB3" w:rsidRPr="00FA0056">
        <w:rPr>
          <w:rFonts w:ascii="Bookman Old Style" w:hAnsi="Bookman Old Style" w:cs="Courier New"/>
          <w:shd w:val="clear" w:color="auto" w:fill="FFFFFF"/>
        </w:rPr>
        <w:t xml:space="preserve"> Se </w:t>
      </w:r>
      <w:r w:rsidR="00817CE0">
        <w:rPr>
          <w:rFonts w:ascii="Bookman Old Style" w:hAnsi="Bookman Old Style" w:cs="Courier New"/>
          <w:shd w:val="clear" w:color="auto" w:fill="FFFFFF"/>
        </w:rPr>
        <w:t xml:space="preserve">reforma el artículo 7 y se </w:t>
      </w:r>
      <w:r>
        <w:rPr>
          <w:rFonts w:ascii="Bookman Old Style" w:hAnsi="Bookman Old Style" w:cs="Courier New"/>
          <w:shd w:val="clear" w:color="auto" w:fill="FFFFFF"/>
        </w:rPr>
        <w:t xml:space="preserve">adiciona una fracción al </w:t>
      </w:r>
      <w:r w:rsidRPr="00B13334">
        <w:rPr>
          <w:rFonts w:ascii="Bookman Old Style" w:hAnsi="Bookman Old Style" w:cs="Courier New"/>
          <w:shd w:val="clear" w:color="auto" w:fill="FFFFFF"/>
        </w:rPr>
        <w:t>artículo</w:t>
      </w:r>
      <w:r>
        <w:rPr>
          <w:rFonts w:ascii="Bookman Old Style" w:hAnsi="Bookman Old Style" w:cs="Courier New"/>
          <w:shd w:val="clear" w:color="auto" w:fill="FFFFFF"/>
        </w:rPr>
        <w:t xml:space="preserve"> 10 de la Ley que Crea </w:t>
      </w:r>
      <w:r w:rsidRPr="00B13334">
        <w:rPr>
          <w:rFonts w:ascii="Bookman Old Style" w:hAnsi="Bookman Old Style" w:cs="Courier New"/>
          <w:shd w:val="clear" w:color="auto" w:fill="FFFFFF"/>
        </w:rPr>
        <w:t>el Órgano Descentralizado Central de Abasto de Mérida, para quedar como sigue:</w:t>
      </w:r>
    </w:p>
    <w:p w:rsidR="00817CE0" w:rsidRDefault="00817CE0" w:rsidP="001250C7">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817CE0">
        <w:rPr>
          <w:rFonts w:ascii="Bookman Old Style" w:hAnsi="Bookman Old Style" w:cs="Courier New"/>
          <w:shd w:val="clear" w:color="auto" w:fill="FFFFFF"/>
        </w:rPr>
        <w:t xml:space="preserve">Artículo 7o.- El Consejo de Administración es la autoridad suprema del Organismo y lo integrarán el Presidente Municipal del Ayuntamiento de Mérida, quien lo presidirá; el Director de </w:t>
      </w:r>
      <w:r>
        <w:rPr>
          <w:rFonts w:ascii="Bookman Old Style" w:hAnsi="Bookman Old Style" w:cs="Courier New"/>
          <w:shd w:val="clear" w:color="auto" w:fill="FFFFFF"/>
        </w:rPr>
        <w:t xml:space="preserve">Finanzas y </w:t>
      </w:r>
      <w:r w:rsidR="006A1014">
        <w:rPr>
          <w:rFonts w:ascii="Bookman Old Style" w:hAnsi="Bookman Old Style" w:cs="Courier New"/>
          <w:shd w:val="clear" w:color="auto" w:fill="FFFFFF"/>
        </w:rPr>
        <w:t>Tesorería</w:t>
      </w:r>
      <w:r>
        <w:rPr>
          <w:rFonts w:ascii="Bookman Old Style" w:hAnsi="Bookman Old Style" w:cs="Courier New"/>
          <w:shd w:val="clear" w:color="auto" w:fill="FFFFFF"/>
        </w:rPr>
        <w:t xml:space="preserve"> </w:t>
      </w:r>
      <w:r w:rsidRPr="00817CE0">
        <w:rPr>
          <w:rFonts w:ascii="Bookman Old Style" w:hAnsi="Bookman Old Style" w:cs="Courier New"/>
          <w:shd w:val="clear" w:color="auto" w:fill="FFFFFF"/>
        </w:rPr>
        <w:t xml:space="preserve">del Ayuntamiento; el Director de Desarrollo Económico </w:t>
      </w:r>
      <w:r>
        <w:rPr>
          <w:rFonts w:ascii="Bookman Old Style" w:hAnsi="Bookman Old Style" w:cs="Courier New"/>
          <w:shd w:val="clear" w:color="auto" w:fill="FFFFFF"/>
        </w:rPr>
        <w:t xml:space="preserve">y Turismo </w:t>
      </w:r>
      <w:r w:rsidRPr="00817CE0">
        <w:rPr>
          <w:rFonts w:ascii="Bookman Old Style" w:hAnsi="Bookman Old Style" w:cs="Courier New"/>
          <w:shd w:val="clear" w:color="auto" w:fill="FFFFFF"/>
        </w:rPr>
        <w:t xml:space="preserve">del Ayuntamiento; el Regidor de </w:t>
      </w:r>
      <w:r w:rsidR="006A1014">
        <w:rPr>
          <w:rFonts w:ascii="Bookman Old Style" w:hAnsi="Bookman Old Style" w:cs="Courier New"/>
          <w:shd w:val="clear" w:color="auto" w:fill="FFFFFF"/>
        </w:rPr>
        <w:t xml:space="preserve">Organismos Paramunicipales </w:t>
      </w:r>
      <w:r w:rsidRPr="00817CE0">
        <w:rPr>
          <w:rFonts w:ascii="Bookman Old Style" w:hAnsi="Bookman Old Style" w:cs="Courier New"/>
          <w:shd w:val="clear" w:color="auto" w:fill="FFFFFF"/>
        </w:rPr>
        <w:t>del Municipio; un representante del Gob</w:t>
      </w:r>
      <w:r w:rsidR="006A1014">
        <w:rPr>
          <w:rFonts w:ascii="Bookman Old Style" w:hAnsi="Bookman Old Style" w:cs="Courier New"/>
          <w:shd w:val="clear" w:color="auto" w:fill="FFFFFF"/>
        </w:rPr>
        <w:t>ierno del Estado; el Representante de la Secretaría de Economía</w:t>
      </w:r>
      <w:r w:rsidRPr="00817CE0">
        <w:rPr>
          <w:rFonts w:ascii="Bookman Old Style" w:hAnsi="Bookman Old Style" w:cs="Courier New"/>
          <w:shd w:val="clear" w:color="auto" w:fill="FFFFFF"/>
        </w:rPr>
        <w:t>; el Presidente</w:t>
      </w:r>
      <w:r w:rsidR="006A1014">
        <w:rPr>
          <w:rFonts w:ascii="Bookman Old Style" w:hAnsi="Bookman Old Style" w:cs="Courier New"/>
          <w:shd w:val="clear" w:color="auto" w:fill="FFFFFF"/>
        </w:rPr>
        <w:t>, el Secretario de Actas, Tesorero y cuatro vocales</w:t>
      </w:r>
      <w:r w:rsidRPr="00817CE0">
        <w:rPr>
          <w:rFonts w:ascii="Bookman Old Style" w:hAnsi="Bookman Old Style" w:cs="Courier New"/>
          <w:shd w:val="clear" w:color="auto" w:fill="FFFFFF"/>
        </w:rPr>
        <w:t xml:space="preserve"> de la agrupación local de comerciantes mayoristas y un representante de la Cámara de Comercio de Yucatán.</w:t>
      </w:r>
    </w:p>
    <w:p w:rsidR="00441DA3" w:rsidRPr="00B13334" w:rsidRDefault="00441DA3" w:rsidP="001250C7">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shd w:val="clear" w:color="auto" w:fill="FFFFFF"/>
        </w:rPr>
        <w:t>En caso de empate en alguna votación, el Presidente del Consejo tendrá el voto de calidad.</w:t>
      </w:r>
    </w:p>
    <w:p w:rsidR="00B13334" w:rsidRPr="00B13334" w:rsidRDefault="00B13334" w:rsidP="001250C7">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B13334">
        <w:rPr>
          <w:rFonts w:ascii="Bookman Old Style" w:hAnsi="Bookman Old Style" w:cs="Courier New"/>
          <w:shd w:val="clear" w:color="auto" w:fill="FFFFFF"/>
        </w:rPr>
        <w:t>Artículo 10o.- El Consejo de Administración tendrá las atribuciones y funciones siguientes:</w:t>
      </w:r>
      <w:bookmarkStart w:id="4" w:name="_GoBack"/>
      <w:bookmarkEnd w:id="4"/>
    </w:p>
    <w:p w:rsidR="00B13334" w:rsidRPr="00B13334" w:rsidRDefault="00B13334" w:rsidP="00B13334">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B13334">
        <w:rPr>
          <w:rFonts w:ascii="Bookman Old Style" w:hAnsi="Bookman Old Style" w:cs="Courier New"/>
          <w:shd w:val="clear" w:color="auto" w:fill="FFFFFF"/>
        </w:rPr>
        <w:t>I. al XII. …</w:t>
      </w:r>
    </w:p>
    <w:p w:rsidR="001250C7" w:rsidRPr="002D0F9C" w:rsidRDefault="00B13334" w:rsidP="001250C7">
      <w:pPr>
        <w:pStyle w:val="NormalWeb"/>
        <w:shd w:val="clear" w:color="auto" w:fill="FFFFFF"/>
        <w:spacing w:after="390" w:line="360" w:lineRule="auto"/>
        <w:jc w:val="both"/>
        <w:textAlignment w:val="baseline"/>
        <w:rPr>
          <w:rFonts w:ascii="Bookman Old Style" w:hAnsi="Bookman Old Style"/>
        </w:rPr>
      </w:pPr>
      <w:r w:rsidRPr="002D0F9C">
        <w:rPr>
          <w:rFonts w:ascii="Bookman Old Style" w:hAnsi="Bookman Old Style" w:cs="Courier New"/>
          <w:shd w:val="clear" w:color="auto" w:fill="FFFFFF"/>
        </w:rPr>
        <w:t xml:space="preserve">XIII. </w:t>
      </w:r>
      <w:r w:rsidRPr="002D0F9C">
        <w:rPr>
          <w:rFonts w:ascii="Bookman Old Style" w:hAnsi="Bookman Old Style"/>
        </w:rPr>
        <w:t>E</w:t>
      </w:r>
      <w:r w:rsidR="001250C7" w:rsidRPr="002D0F9C">
        <w:rPr>
          <w:rFonts w:ascii="Bookman Old Style" w:hAnsi="Bookman Old Style"/>
        </w:rPr>
        <w:t>najenar, permutar, ceder</w:t>
      </w:r>
      <w:r w:rsidRPr="002D0F9C">
        <w:rPr>
          <w:rFonts w:ascii="Bookman Old Style" w:hAnsi="Bookman Old Style"/>
        </w:rPr>
        <w:t>, donar</w:t>
      </w:r>
      <w:r w:rsidR="001250C7" w:rsidRPr="002D0F9C">
        <w:rPr>
          <w:rFonts w:ascii="Bookman Old Style" w:hAnsi="Bookman Old Style"/>
        </w:rPr>
        <w:t xml:space="preserve"> o gravar de cualquier modo los bienes inmuebles que formen parte del </w:t>
      </w:r>
      <w:r w:rsidRPr="002D0F9C">
        <w:rPr>
          <w:rFonts w:ascii="Bookman Old Style" w:hAnsi="Bookman Old Style"/>
        </w:rPr>
        <w:t>patrimonio de la Central de Abasto de Mérida, previa autorización del</w:t>
      </w:r>
      <w:r w:rsidR="004E6B7D" w:rsidRPr="002D0F9C">
        <w:rPr>
          <w:rFonts w:ascii="Bookman Old Style" w:hAnsi="Bookman Old Style"/>
        </w:rPr>
        <w:t xml:space="preserve"> Congreso del Estado de Yucatán.</w:t>
      </w:r>
    </w:p>
    <w:p w:rsidR="00AA4CB3" w:rsidRPr="00FA0056" w:rsidRDefault="00AA4CB3" w:rsidP="00AA4CB3">
      <w:pPr>
        <w:pStyle w:val="NormalWeb"/>
        <w:shd w:val="clear" w:color="auto" w:fill="FFFFFF"/>
        <w:spacing w:after="390" w:line="360" w:lineRule="auto"/>
        <w:jc w:val="center"/>
        <w:textAlignment w:val="baseline"/>
        <w:rPr>
          <w:rFonts w:ascii="Bookman Old Style" w:hAnsi="Bookman Old Style" w:cs="Courier New"/>
          <w:b/>
          <w:shd w:val="clear" w:color="auto" w:fill="FFFFFF"/>
        </w:rPr>
      </w:pPr>
      <w:r w:rsidRPr="00FA0056">
        <w:rPr>
          <w:rFonts w:ascii="Bookman Old Style" w:hAnsi="Bookman Old Style" w:cs="Courier New"/>
          <w:b/>
          <w:shd w:val="clear" w:color="auto" w:fill="FFFFFF"/>
        </w:rPr>
        <w:t>TRANSITORIOS.</w:t>
      </w:r>
    </w:p>
    <w:p w:rsidR="00AA4CB3" w:rsidRPr="002E649C" w:rsidRDefault="00AA4CB3" w:rsidP="00AA4CB3">
      <w:pPr>
        <w:pStyle w:val="NormalWeb"/>
        <w:spacing w:line="360" w:lineRule="auto"/>
        <w:jc w:val="both"/>
        <w:rPr>
          <w:rFonts w:ascii="Bookman Old Style" w:hAnsi="Bookman Old Style" w:cs="Courier New"/>
          <w:bCs/>
          <w:shd w:val="clear" w:color="auto" w:fill="FFFFFF"/>
        </w:rPr>
      </w:pPr>
      <w:r w:rsidRPr="002E649C">
        <w:rPr>
          <w:rFonts w:ascii="Bookman Old Style" w:hAnsi="Bookman Old Style" w:cs="Courier New"/>
          <w:b/>
          <w:bCs/>
          <w:shd w:val="clear" w:color="auto" w:fill="FFFFFF"/>
        </w:rPr>
        <w:t>Primero.-</w:t>
      </w:r>
      <w:r w:rsidRPr="002E649C">
        <w:rPr>
          <w:rFonts w:ascii="Bookman Old Style" w:hAnsi="Bookman Old Style" w:cs="Courier New"/>
          <w:bCs/>
          <w:shd w:val="clear" w:color="auto" w:fill="FFFFFF"/>
        </w:rPr>
        <w:t xml:space="preserve"> El presente decreto entrará en vigor al día siguiente de su publicación en el Diario Oficial del Gobierno del  Estado de Yucatán. </w:t>
      </w:r>
    </w:p>
    <w:p w:rsidR="00AA4CB3" w:rsidRPr="002E649C" w:rsidRDefault="00AA4CB3" w:rsidP="00AA4CB3">
      <w:pPr>
        <w:pStyle w:val="NormalWeb"/>
        <w:spacing w:line="360" w:lineRule="auto"/>
        <w:jc w:val="both"/>
        <w:rPr>
          <w:rFonts w:ascii="Bookman Old Style" w:hAnsi="Bookman Old Style" w:cs="Courier New"/>
          <w:bCs/>
          <w:shd w:val="clear" w:color="auto" w:fill="FFFFFF"/>
        </w:rPr>
      </w:pPr>
      <w:r w:rsidRPr="002E649C">
        <w:rPr>
          <w:rFonts w:ascii="Bookman Old Style" w:hAnsi="Bookman Old Style" w:cs="Courier New"/>
          <w:b/>
          <w:bCs/>
          <w:shd w:val="clear" w:color="auto" w:fill="FFFFFF"/>
        </w:rPr>
        <w:t>Segundo.</w:t>
      </w:r>
      <w:r w:rsidRPr="002E649C">
        <w:rPr>
          <w:rFonts w:ascii="Bookman Old Style" w:hAnsi="Bookman Old Style" w:cs="Courier New"/>
          <w:bCs/>
          <w:shd w:val="clear" w:color="auto" w:fill="FFFFFF"/>
        </w:rPr>
        <w:t xml:space="preserve"> Se derogan las disposiciones de igual o menor jerarquía en lo que se opongan a lo establecido en este decreto.</w:t>
      </w:r>
    </w:p>
    <w:p w:rsidR="00AA4CB3" w:rsidRPr="002E649C" w:rsidRDefault="00AA4CB3" w:rsidP="00AA4CB3">
      <w:pPr>
        <w:pStyle w:val="NormalWeb"/>
        <w:shd w:val="clear" w:color="auto" w:fill="FFFFFF"/>
        <w:spacing w:line="360" w:lineRule="auto"/>
        <w:jc w:val="both"/>
        <w:textAlignment w:val="baseline"/>
        <w:rPr>
          <w:rFonts w:ascii="Bookman Old Style" w:hAnsi="Bookman Old Style" w:cs="Courier New"/>
          <w:bCs/>
          <w:shd w:val="clear" w:color="auto" w:fill="FFFFFF"/>
        </w:rPr>
      </w:pPr>
      <w:r w:rsidRPr="002E649C">
        <w:rPr>
          <w:rFonts w:ascii="Bookman Old Style" w:hAnsi="Bookman Old Style" w:cs="Courier New"/>
          <w:bCs/>
          <w:shd w:val="clear" w:color="auto" w:fill="FFFFFF"/>
        </w:rPr>
        <w:t>Dado en la sala de sesiones del Pleno del H. Congr</w:t>
      </w:r>
      <w:r w:rsidR="00B13334">
        <w:rPr>
          <w:rFonts w:ascii="Bookman Old Style" w:hAnsi="Bookman Old Style" w:cs="Courier New"/>
          <w:bCs/>
          <w:shd w:val="clear" w:color="auto" w:fill="FFFFFF"/>
        </w:rPr>
        <w:t>eso de Yucatán, a los veintitrés</w:t>
      </w:r>
      <w:r>
        <w:rPr>
          <w:rFonts w:ascii="Bookman Old Style" w:hAnsi="Bookman Old Style" w:cs="Courier New"/>
          <w:bCs/>
          <w:shd w:val="clear" w:color="auto" w:fill="FFFFFF"/>
        </w:rPr>
        <w:t xml:space="preserve"> días del mes de febrero</w:t>
      </w:r>
      <w:r w:rsidRPr="002E649C">
        <w:rPr>
          <w:rFonts w:ascii="Bookman Old Style" w:hAnsi="Bookman Old Style" w:cs="Courier New"/>
          <w:bCs/>
          <w:shd w:val="clear" w:color="auto" w:fill="FFFFFF"/>
        </w:rPr>
        <w:t xml:space="preserve"> del</w:t>
      </w:r>
      <w:r>
        <w:rPr>
          <w:rFonts w:ascii="Bookman Old Style" w:hAnsi="Bookman Old Style" w:cs="Courier New"/>
          <w:bCs/>
          <w:shd w:val="clear" w:color="auto" w:fill="FFFFFF"/>
        </w:rPr>
        <w:t xml:space="preserve"> dos mil veintidós</w:t>
      </w:r>
      <w:r w:rsidRPr="002E649C">
        <w:rPr>
          <w:rFonts w:ascii="Bookman Old Style" w:hAnsi="Bookman Old Style" w:cs="Courier New"/>
          <w:bCs/>
          <w:shd w:val="clear" w:color="auto" w:fill="FFFFFF"/>
        </w:rPr>
        <w:t>.</w:t>
      </w:r>
    </w:p>
    <w:p w:rsidR="00AA4CB3" w:rsidRPr="00FA0056" w:rsidRDefault="00AA4CB3" w:rsidP="00AA4CB3">
      <w:pPr>
        <w:pStyle w:val="NormalWeb"/>
        <w:shd w:val="clear" w:color="auto" w:fill="FFFFFF"/>
        <w:spacing w:line="360" w:lineRule="auto"/>
        <w:jc w:val="center"/>
        <w:textAlignment w:val="baseline"/>
        <w:rPr>
          <w:rFonts w:ascii="Bookman Old Style" w:hAnsi="Bookman Old Style" w:cs="Courier New"/>
          <w:b/>
          <w:shd w:val="clear" w:color="auto" w:fill="FFFFFF"/>
        </w:rPr>
      </w:pPr>
      <w:r w:rsidRPr="00FA0056">
        <w:rPr>
          <w:rFonts w:ascii="Bookman Old Style" w:hAnsi="Bookman Old Style" w:cs="Courier New"/>
          <w:b/>
          <w:shd w:val="clear" w:color="auto" w:fill="FFFFFF"/>
        </w:rPr>
        <w:t>ATENTAMENTE</w:t>
      </w:r>
    </w:p>
    <w:p w:rsidR="00AA4CB3" w:rsidRPr="00FA0056" w:rsidRDefault="00AA4CB3" w:rsidP="00AA4CB3">
      <w:pPr>
        <w:pStyle w:val="NormalWeb"/>
        <w:shd w:val="clear" w:color="auto" w:fill="FFFFFF"/>
        <w:spacing w:after="390" w:line="360" w:lineRule="auto"/>
        <w:jc w:val="center"/>
        <w:textAlignment w:val="baseline"/>
        <w:rPr>
          <w:rFonts w:ascii="Bookman Old Style" w:hAnsi="Bookman Old Style" w:cs="Courier New"/>
          <w:b/>
          <w:shd w:val="clear" w:color="auto" w:fill="FFFFFF"/>
        </w:rPr>
      </w:pPr>
    </w:p>
    <w:p w:rsidR="00AA4CB3" w:rsidRPr="00FA0056" w:rsidRDefault="00AA4CB3" w:rsidP="00AA4CB3">
      <w:pPr>
        <w:spacing w:after="0" w:line="360" w:lineRule="auto"/>
        <w:jc w:val="center"/>
        <w:rPr>
          <w:rFonts w:ascii="Bookman Old Style" w:eastAsia="Times New Roman" w:hAnsi="Bookman Old Style" w:cs="Courier New"/>
          <w:b/>
          <w:sz w:val="24"/>
          <w:szCs w:val="24"/>
          <w:shd w:val="clear" w:color="auto" w:fill="FFFFFF"/>
          <w:lang w:eastAsia="es-MX"/>
        </w:rPr>
      </w:pPr>
      <w:r w:rsidRPr="00FA0056">
        <w:rPr>
          <w:rFonts w:ascii="Bookman Old Style" w:eastAsia="Times New Roman" w:hAnsi="Bookman Old Style" w:cs="Courier New"/>
          <w:b/>
          <w:sz w:val="24"/>
          <w:szCs w:val="24"/>
          <w:shd w:val="clear" w:color="auto" w:fill="FFFFFF"/>
          <w:lang w:eastAsia="es-MX"/>
        </w:rPr>
        <w:t>_________________</w:t>
      </w:r>
    </w:p>
    <w:p w:rsidR="00AA4CB3" w:rsidRPr="00FA0056" w:rsidRDefault="00AA4CB3" w:rsidP="00AA4CB3">
      <w:pPr>
        <w:spacing w:after="0" w:line="360" w:lineRule="auto"/>
        <w:jc w:val="center"/>
        <w:rPr>
          <w:rFonts w:ascii="Bookman Old Style" w:eastAsia="Times New Roman" w:hAnsi="Bookman Old Style" w:cs="Courier New"/>
          <w:sz w:val="24"/>
          <w:szCs w:val="24"/>
          <w:shd w:val="clear" w:color="auto" w:fill="FFFFFF"/>
          <w:lang w:eastAsia="es-MX"/>
        </w:rPr>
      </w:pPr>
      <w:r w:rsidRPr="00FA0056">
        <w:rPr>
          <w:rFonts w:ascii="Bookman Old Style" w:eastAsia="Times New Roman" w:hAnsi="Bookman Old Style" w:cs="Courier New"/>
          <w:b/>
          <w:sz w:val="24"/>
          <w:szCs w:val="24"/>
          <w:shd w:val="clear" w:color="auto" w:fill="FFFFFF"/>
          <w:lang w:eastAsia="es-MX"/>
        </w:rPr>
        <w:t>DR. RAFAEL ALEJANDRO ECHAZARRETA TORRES</w:t>
      </w:r>
    </w:p>
    <w:p w:rsidR="00AA4CB3" w:rsidRPr="002E649C" w:rsidRDefault="00AA4CB3" w:rsidP="00AA4CB3">
      <w:pPr>
        <w:spacing w:after="0" w:line="360" w:lineRule="auto"/>
        <w:jc w:val="center"/>
        <w:rPr>
          <w:rFonts w:ascii="Bookman Old Style" w:eastAsia="Times New Roman" w:hAnsi="Bookman Old Style" w:cs="Courier New"/>
          <w:sz w:val="24"/>
          <w:szCs w:val="24"/>
          <w:shd w:val="clear" w:color="auto" w:fill="FFFFFF"/>
          <w:lang w:eastAsia="es-MX"/>
        </w:rPr>
      </w:pPr>
      <w:r w:rsidRPr="00FA0056">
        <w:rPr>
          <w:rFonts w:ascii="Bookman Old Style" w:eastAsia="Times New Roman" w:hAnsi="Bookman Old Style" w:cs="Courier New"/>
          <w:b/>
          <w:sz w:val="24"/>
          <w:szCs w:val="24"/>
          <w:shd w:val="clear" w:color="auto" w:fill="FFFFFF"/>
          <w:lang w:eastAsia="es-MX"/>
        </w:rPr>
        <w:t>DIPUTADO</w:t>
      </w:r>
    </w:p>
    <w:p w:rsidR="00D75099" w:rsidRDefault="00D75099"/>
    <w:sectPr w:rsidR="00D75099" w:rsidSect="003C7E3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1BA2">
      <w:pPr>
        <w:spacing w:after="0" w:line="240" w:lineRule="auto"/>
      </w:pPr>
      <w:r>
        <w:separator/>
      </w:r>
    </w:p>
  </w:endnote>
  <w:endnote w:type="continuationSeparator" w:id="0">
    <w:p w:rsidR="00000000" w:rsidRDefault="00D8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56" w:rsidRDefault="000A16B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81BA2" w:rsidRPr="00D81BA2">
      <w:rPr>
        <w:noProof/>
        <w:color w:val="323E4F" w:themeColor="text2" w:themeShade="BF"/>
        <w:sz w:val="24"/>
        <w:szCs w:val="24"/>
        <w:lang w:val="es-ES"/>
      </w:rPr>
      <w:t>4</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D81BA2" w:rsidRPr="00D81BA2">
      <w:rPr>
        <w:noProof/>
        <w:color w:val="323E4F" w:themeColor="text2" w:themeShade="BF"/>
        <w:sz w:val="24"/>
        <w:szCs w:val="24"/>
        <w:lang w:val="es-ES"/>
      </w:rPr>
      <w:t>5</w:t>
    </w:r>
    <w:r>
      <w:rPr>
        <w:color w:val="323E4F" w:themeColor="text2" w:themeShade="BF"/>
        <w:sz w:val="24"/>
        <w:szCs w:val="24"/>
      </w:rPr>
      <w:fldChar w:fldCharType="end"/>
    </w:r>
  </w:p>
  <w:p w:rsidR="00FA0056" w:rsidRDefault="00D81B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1BA2">
      <w:pPr>
        <w:spacing w:after="0" w:line="240" w:lineRule="auto"/>
      </w:pPr>
      <w:r>
        <w:separator/>
      </w:r>
    </w:p>
  </w:footnote>
  <w:footnote w:type="continuationSeparator" w:id="0">
    <w:p w:rsidR="00000000" w:rsidRDefault="00D81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72A70"/>
    <w:multiLevelType w:val="hybridMultilevel"/>
    <w:tmpl w:val="3E7A1DBE"/>
    <w:lvl w:ilvl="0" w:tplc="55ECD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B3"/>
    <w:rsid w:val="000A16B8"/>
    <w:rsid w:val="001250C7"/>
    <w:rsid w:val="001A09ED"/>
    <w:rsid w:val="002567CB"/>
    <w:rsid w:val="002D0F9C"/>
    <w:rsid w:val="003C19F8"/>
    <w:rsid w:val="00441DA3"/>
    <w:rsid w:val="004752E6"/>
    <w:rsid w:val="004E6B7D"/>
    <w:rsid w:val="00606089"/>
    <w:rsid w:val="00673C6A"/>
    <w:rsid w:val="006A1014"/>
    <w:rsid w:val="00733ACC"/>
    <w:rsid w:val="00817CE0"/>
    <w:rsid w:val="00A467FD"/>
    <w:rsid w:val="00AA4CB3"/>
    <w:rsid w:val="00B13334"/>
    <w:rsid w:val="00D75099"/>
    <w:rsid w:val="00D81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75882-541F-4080-B941-B2181B8F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B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A4C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AA4CB3"/>
  </w:style>
  <w:style w:type="paragraph" w:styleId="Piedepgina">
    <w:name w:val="footer"/>
    <w:basedOn w:val="Normal"/>
    <w:link w:val="PiedepginaCar"/>
    <w:uiPriority w:val="99"/>
    <w:unhideWhenUsed/>
    <w:rsid w:val="00AA4C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4CB3"/>
  </w:style>
  <w:style w:type="paragraph" w:styleId="Textodeglobo">
    <w:name w:val="Balloon Text"/>
    <w:basedOn w:val="Normal"/>
    <w:link w:val="TextodegloboCar"/>
    <w:uiPriority w:val="99"/>
    <w:semiHidden/>
    <w:unhideWhenUsed/>
    <w:rsid w:val="004E6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6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5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1173</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Cubiculo18Dip</cp:lastModifiedBy>
  <cp:revision>8</cp:revision>
  <cp:lastPrinted>2022-02-23T17:05:00Z</cp:lastPrinted>
  <dcterms:created xsi:type="dcterms:W3CDTF">2022-02-17T15:36:00Z</dcterms:created>
  <dcterms:modified xsi:type="dcterms:W3CDTF">2022-02-23T17:06:00Z</dcterms:modified>
</cp:coreProperties>
</file>